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D9" w:rsidRDefault="00A66AD9" w:rsidP="00A66AD9">
      <w:pPr>
        <w:jc w:val="right"/>
      </w:pPr>
      <w:r>
        <w:t xml:space="preserve">Sromowce Wyżne </w:t>
      </w:r>
      <w:r w:rsidR="00664CF5">
        <w:t>02.09</w:t>
      </w:r>
      <w:r w:rsidR="00FD696F">
        <w:t>.2016</w:t>
      </w:r>
    </w:p>
    <w:p w:rsidR="00A66AD9" w:rsidRDefault="00A66AD9" w:rsidP="00A66AD9"/>
    <w:p w:rsidR="00A66AD9" w:rsidRDefault="00A66AD9" w:rsidP="00A66AD9">
      <w:r>
        <w:t xml:space="preserve">                                     </w:t>
      </w:r>
    </w:p>
    <w:p w:rsidR="00A66AD9" w:rsidRDefault="00A66AD9" w:rsidP="00A66AD9"/>
    <w:p w:rsidR="00A66AD9" w:rsidRPr="000F6A69" w:rsidRDefault="00A66AD9" w:rsidP="00A66AD9">
      <w:pPr>
        <w:rPr>
          <w:b/>
          <w:sz w:val="28"/>
          <w:szCs w:val="28"/>
        </w:rPr>
      </w:pPr>
      <w:r>
        <w:t xml:space="preserve">                                                                                         </w:t>
      </w:r>
      <w:r w:rsidRPr="000F6A69">
        <w:rPr>
          <w:b/>
          <w:sz w:val="28"/>
          <w:szCs w:val="28"/>
        </w:rPr>
        <w:t xml:space="preserve">Wszyscy oferenci </w:t>
      </w:r>
    </w:p>
    <w:p w:rsidR="00A66AD9" w:rsidRDefault="00A66AD9" w:rsidP="00A66AD9"/>
    <w:p w:rsidR="00A66AD9" w:rsidRDefault="00A66AD9" w:rsidP="00A66AD9"/>
    <w:p w:rsidR="00A66AD9" w:rsidRDefault="00A66AD9" w:rsidP="00686D87">
      <w:pPr>
        <w:jc w:val="both"/>
      </w:pPr>
      <w:r>
        <w:t>dotyczy: udzielenia wyjaśnień do sprawy SOW ZP/</w:t>
      </w:r>
      <w:r w:rsidR="00664CF5">
        <w:t>2</w:t>
      </w:r>
      <w:r>
        <w:t>/2016</w:t>
      </w:r>
    </w:p>
    <w:p w:rsidR="00FD696F" w:rsidRDefault="00FD696F" w:rsidP="00664CF5">
      <w:pPr>
        <w:spacing w:line="360" w:lineRule="auto"/>
        <w:jc w:val="both"/>
      </w:pPr>
    </w:p>
    <w:p w:rsidR="00A66AD9" w:rsidRPr="00A66AD9" w:rsidRDefault="00A66AD9" w:rsidP="00664CF5">
      <w:pPr>
        <w:spacing w:line="360" w:lineRule="auto"/>
        <w:jc w:val="both"/>
        <w:rPr>
          <w:b/>
        </w:rPr>
      </w:pPr>
      <w:r>
        <w:t xml:space="preserve"> Zamawiający dokonuje zmiany w SIWZ w rozdz. XXIII pkt. 2</w:t>
      </w:r>
    </w:p>
    <w:p w:rsidR="00A66AD9" w:rsidRDefault="00A66AD9" w:rsidP="00664CF5">
      <w:pPr>
        <w:spacing w:line="360" w:lineRule="auto"/>
        <w:jc w:val="both"/>
        <w:rPr>
          <w:bCs/>
          <w:color w:val="000000"/>
        </w:rPr>
      </w:pPr>
    </w:p>
    <w:p w:rsidR="00A66AD9" w:rsidRPr="00664CF5" w:rsidRDefault="00A66AD9" w:rsidP="00664CF5">
      <w:pPr>
        <w:widowControl/>
        <w:suppressAutoHyphens w:val="0"/>
        <w:spacing w:line="360" w:lineRule="auto"/>
        <w:ind w:left="284" w:hanging="284"/>
        <w:contextualSpacing/>
        <w:jc w:val="both"/>
        <w:rPr>
          <w:rFonts w:cs="Times New Roman"/>
          <w:b/>
        </w:rPr>
      </w:pPr>
      <w:r>
        <w:rPr>
          <w:bCs/>
          <w:color w:val="000000"/>
        </w:rPr>
        <w:t>2.</w:t>
      </w:r>
      <w:r w:rsidRPr="00A66AD9">
        <w:rPr>
          <w:rFonts w:cs="Times New Roman"/>
          <w:b/>
        </w:rPr>
        <w:t xml:space="preserve"> </w:t>
      </w:r>
      <w:r w:rsidRPr="007A4A77">
        <w:rPr>
          <w:rFonts w:cs="Times New Roman"/>
          <w:b/>
        </w:rPr>
        <w:t xml:space="preserve">Okres gwarancji 15% </w:t>
      </w:r>
      <w:r w:rsidRPr="007A4A77">
        <w:rPr>
          <w:rFonts w:cs="Times New Roman"/>
        </w:rPr>
        <w:t xml:space="preserve">- Zamawiający ustala maksymalny okres gwarancji, który będzie brał pod uwagę </w:t>
      </w:r>
      <w:r w:rsidR="00FD696F">
        <w:rPr>
          <w:rFonts w:cs="Times New Roman"/>
        </w:rPr>
        <w:t>-</w:t>
      </w:r>
      <w:r w:rsidRPr="007A4A77">
        <w:rPr>
          <w:rFonts w:cs="Times New Roman"/>
        </w:rPr>
        <w:t xml:space="preserve"> </w:t>
      </w:r>
      <w:r>
        <w:rPr>
          <w:rFonts w:cs="Times New Roman"/>
          <w:b/>
        </w:rPr>
        <w:t>84 miesiące</w:t>
      </w:r>
      <w:r w:rsidRPr="007A4A77">
        <w:rPr>
          <w:rFonts w:cs="Times New Roman"/>
          <w:b/>
        </w:rPr>
        <w:t xml:space="preserve">. Oferty, w których zostanie wskazany okres gwarancji dłuższy niż </w:t>
      </w:r>
      <w:r>
        <w:rPr>
          <w:rFonts w:cs="Times New Roman"/>
          <w:b/>
        </w:rPr>
        <w:t>84</w:t>
      </w:r>
      <w:r w:rsidRPr="007A4A77">
        <w:rPr>
          <w:rFonts w:cs="Times New Roman"/>
          <w:b/>
        </w:rPr>
        <w:t xml:space="preserve"> miesiące</w:t>
      </w:r>
      <w:r w:rsidR="00FD696F">
        <w:rPr>
          <w:rFonts w:cs="Times New Roman"/>
          <w:b/>
        </w:rPr>
        <w:t>,</w:t>
      </w:r>
      <w:r w:rsidRPr="007A4A77">
        <w:rPr>
          <w:rFonts w:cs="Times New Roman"/>
          <w:b/>
        </w:rPr>
        <w:t xml:space="preserve"> otrzymają 15 pkt.</w:t>
      </w:r>
    </w:p>
    <w:p w:rsidR="00A66AD9" w:rsidRPr="007A4A77" w:rsidRDefault="00A66AD9" w:rsidP="00664CF5">
      <w:pPr>
        <w:pStyle w:val="Tekstpodstawowy"/>
        <w:numPr>
          <w:ilvl w:val="0"/>
          <w:numId w:val="4"/>
        </w:numPr>
        <w:tabs>
          <w:tab w:val="left" w:pos="567"/>
        </w:tabs>
        <w:spacing w:line="360" w:lineRule="auto"/>
        <w:ind w:left="0" w:firstLine="284"/>
        <w:contextualSpacing/>
        <w:rPr>
          <w:b w:val="0"/>
        </w:rPr>
      </w:pPr>
      <w:r w:rsidRPr="007A4A77">
        <w:rPr>
          <w:b w:val="0"/>
        </w:rPr>
        <w:t>Zasady oceny kryterium:</w:t>
      </w:r>
    </w:p>
    <w:p w:rsidR="00A66AD9" w:rsidRPr="007A4A77" w:rsidRDefault="00A66AD9" w:rsidP="00664CF5">
      <w:pPr>
        <w:pStyle w:val="Tekstpodstawowy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contextualSpacing/>
        <w:rPr>
          <w:b w:val="0"/>
        </w:rPr>
      </w:pPr>
      <w:r w:rsidRPr="007A4A77">
        <w:rPr>
          <w:b w:val="0"/>
        </w:rPr>
        <w:t xml:space="preserve">za okres gwarancji </w:t>
      </w:r>
      <w:r>
        <w:rPr>
          <w:b w:val="0"/>
        </w:rPr>
        <w:t>poniżej 60 miesięcy</w:t>
      </w:r>
      <w:r w:rsidRPr="007A4A77">
        <w:rPr>
          <w:b w:val="0"/>
        </w:rPr>
        <w:t xml:space="preserve">    </w:t>
      </w:r>
      <w:r>
        <w:rPr>
          <w:b w:val="0"/>
        </w:rPr>
        <w:t xml:space="preserve">-  </w:t>
      </w:r>
      <w:r w:rsidRPr="007A4A77">
        <w:rPr>
          <w:b w:val="0"/>
        </w:rPr>
        <w:t>0 pkt.</w:t>
      </w:r>
    </w:p>
    <w:p w:rsidR="00A66AD9" w:rsidRPr="007A4A77" w:rsidRDefault="00A66AD9" w:rsidP="00664CF5">
      <w:pPr>
        <w:pStyle w:val="Tekstpodstawowy"/>
        <w:numPr>
          <w:ilvl w:val="0"/>
          <w:numId w:val="3"/>
        </w:numPr>
        <w:tabs>
          <w:tab w:val="left" w:pos="851"/>
        </w:tabs>
        <w:spacing w:line="360" w:lineRule="auto"/>
        <w:ind w:hanging="437"/>
        <w:contextualSpacing/>
        <w:rPr>
          <w:b w:val="0"/>
        </w:rPr>
      </w:pPr>
      <w:r w:rsidRPr="007A4A77">
        <w:rPr>
          <w:b w:val="0"/>
        </w:rPr>
        <w:t xml:space="preserve">za okres gwarancji </w:t>
      </w:r>
      <w:r>
        <w:rPr>
          <w:b w:val="0"/>
        </w:rPr>
        <w:t xml:space="preserve">60 miesięcy               </w:t>
      </w:r>
      <w:r w:rsidRPr="007A4A77">
        <w:rPr>
          <w:b w:val="0"/>
        </w:rPr>
        <w:t xml:space="preserve"> – </w:t>
      </w:r>
      <w:r>
        <w:rPr>
          <w:b w:val="0"/>
        </w:rPr>
        <w:t xml:space="preserve"> </w:t>
      </w:r>
      <w:r w:rsidRPr="007A4A77">
        <w:rPr>
          <w:b w:val="0"/>
        </w:rPr>
        <w:t>5 pkt.</w:t>
      </w:r>
    </w:p>
    <w:p w:rsidR="00A66AD9" w:rsidRPr="007A4A77" w:rsidRDefault="00686D87" w:rsidP="00664CF5">
      <w:pPr>
        <w:pStyle w:val="Tekstpodstawowy"/>
        <w:numPr>
          <w:ilvl w:val="0"/>
          <w:numId w:val="3"/>
        </w:numPr>
        <w:tabs>
          <w:tab w:val="left" w:pos="709"/>
        </w:tabs>
        <w:spacing w:line="360" w:lineRule="auto"/>
        <w:ind w:left="0" w:firstLine="567"/>
        <w:contextualSpacing/>
        <w:rPr>
          <w:b w:val="0"/>
        </w:rPr>
      </w:pPr>
      <w:r>
        <w:rPr>
          <w:b w:val="0"/>
        </w:rPr>
        <w:t xml:space="preserve">  </w:t>
      </w:r>
      <w:r w:rsidR="00A66AD9" w:rsidRPr="007A4A77">
        <w:rPr>
          <w:b w:val="0"/>
        </w:rPr>
        <w:t xml:space="preserve">za okres gwarancji </w:t>
      </w:r>
      <w:r w:rsidR="00A66AD9">
        <w:rPr>
          <w:b w:val="0"/>
        </w:rPr>
        <w:t xml:space="preserve">72 miesiące               </w:t>
      </w:r>
      <w:r w:rsidR="00A66AD9" w:rsidRPr="007A4A77">
        <w:rPr>
          <w:b w:val="0"/>
        </w:rPr>
        <w:t xml:space="preserve"> – 10 pkt.</w:t>
      </w:r>
    </w:p>
    <w:p w:rsidR="00A66AD9" w:rsidRDefault="00A66AD9" w:rsidP="00664CF5">
      <w:pPr>
        <w:pStyle w:val="Tekstpodstawowy"/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0" w:firstLine="567"/>
        <w:contextualSpacing/>
        <w:rPr>
          <w:b w:val="0"/>
        </w:rPr>
      </w:pPr>
      <w:r>
        <w:rPr>
          <w:b w:val="0"/>
        </w:rPr>
        <w:t>za okres gwarancji 84 miesiące                – 15 pkt.</w:t>
      </w:r>
    </w:p>
    <w:p w:rsidR="00A66AD9" w:rsidRDefault="00A66AD9" w:rsidP="00664CF5">
      <w:pPr>
        <w:pStyle w:val="Tekstpodstawowy"/>
        <w:numPr>
          <w:ilvl w:val="0"/>
          <w:numId w:val="4"/>
        </w:numPr>
        <w:spacing w:line="360" w:lineRule="auto"/>
        <w:ind w:left="567" w:hanging="283"/>
        <w:contextualSpacing/>
        <w:rPr>
          <w:b w:val="0"/>
        </w:rPr>
      </w:pPr>
      <w:r>
        <w:rPr>
          <w:b w:val="0"/>
        </w:rPr>
        <w:t>Zaoferowany okres gwarancji nie może być krótszy niż 60 miesięcy a maksymalny okres, na jaki może Wykonawca zaoferować to 84 miesiące od dnia podpisania protokołu.</w:t>
      </w:r>
    </w:p>
    <w:p w:rsidR="00A66AD9" w:rsidRDefault="00A66AD9" w:rsidP="00664CF5">
      <w:pPr>
        <w:pStyle w:val="Tekstpodstawowy"/>
        <w:numPr>
          <w:ilvl w:val="0"/>
          <w:numId w:val="4"/>
        </w:numPr>
        <w:tabs>
          <w:tab w:val="left" w:pos="567"/>
        </w:tabs>
        <w:spacing w:line="360" w:lineRule="auto"/>
        <w:ind w:left="0" w:firstLine="284"/>
        <w:contextualSpacing/>
        <w:rPr>
          <w:b w:val="0"/>
        </w:rPr>
      </w:pPr>
      <w:r>
        <w:rPr>
          <w:b w:val="0"/>
        </w:rPr>
        <w:t>Okres gwarancji musi być określony w miesiącach.</w:t>
      </w:r>
    </w:p>
    <w:p w:rsidR="00A66AD9" w:rsidRPr="00AB7FBE" w:rsidRDefault="00A66AD9" w:rsidP="00664CF5">
      <w:pPr>
        <w:pStyle w:val="Tekstpodstawowy"/>
        <w:numPr>
          <w:ilvl w:val="0"/>
          <w:numId w:val="4"/>
        </w:numPr>
        <w:tabs>
          <w:tab w:val="left" w:pos="567"/>
        </w:tabs>
        <w:spacing w:line="360" w:lineRule="auto"/>
        <w:ind w:left="567" w:hanging="283"/>
        <w:contextualSpacing/>
        <w:rPr>
          <w:b w:val="0"/>
        </w:rPr>
      </w:pPr>
      <w:r w:rsidRPr="007A4A77">
        <w:rPr>
          <w:b w:val="0"/>
        </w:rPr>
        <w:t>Nie będ</w:t>
      </w:r>
      <w:r>
        <w:rPr>
          <w:b w:val="0"/>
        </w:rPr>
        <w:t>ą punktowane oferty, w których W</w:t>
      </w:r>
      <w:r w:rsidRPr="007A4A77">
        <w:rPr>
          <w:b w:val="0"/>
        </w:rPr>
        <w:t>ykonawca wskaże, że dla ważności gwarancji wymagane są płatne przeglądy, chyba, że z oferty będzie jednoznacznie wynikało, że koszt tych czynności został przewidziany w cenie ofertowej. W przypadku uzależnienia ważności gwarancji od płatnych przeglądów oferent otrzyma za niniejsze kryterium 0 punktów.</w:t>
      </w:r>
    </w:p>
    <w:p w:rsidR="00A66AD9" w:rsidRDefault="00A66AD9" w:rsidP="00664CF5">
      <w:pPr>
        <w:spacing w:line="360" w:lineRule="auto"/>
        <w:jc w:val="both"/>
      </w:pPr>
    </w:p>
    <w:p w:rsidR="00A66AD9" w:rsidRDefault="00A66AD9" w:rsidP="00664CF5">
      <w:pPr>
        <w:spacing w:line="360" w:lineRule="auto"/>
        <w:rPr>
          <w:i/>
          <w:iCs/>
        </w:rPr>
      </w:pPr>
    </w:p>
    <w:p w:rsidR="00A66AD9" w:rsidRDefault="00A66AD9" w:rsidP="00664CF5">
      <w:pPr>
        <w:spacing w:line="360" w:lineRule="auto"/>
        <w:rPr>
          <w:b/>
        </w:rPr>
      </w:pPr>
      <w:r>
        <w:t>Z  uw</w:t>
      </w:r>
      <w:r w:rsidR="00A113F4">
        <w:t>agi iż wniesione zmiany nie mają</w:t>
      </w:r>
      <w:r>
        <w:t xml:space="preserve"> istotnego wpływu na tok postępowania nie zmienia się terminu składania ofert.</w:t>
      </w:r>
    </w:p>
    <w:p w:rsidR="008602A7" w:rsidRDefault="008602A7" w:rsidP="00664CF5">
      <w:pPr>
        <w:spacing w:line="360" w:lineRule="auto"/>
      </w:pPr>
    </w:p>
    <w:sectPr w:rsidR="008602A7" w:rsidSect="0071082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247CC"/>
    <w:multiLevelType w:val="hybridMultilevel"/>
    <w:tmpl w:val="24842C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587AD7"/>
    <w:multiLevelType w:val="hybridMultilevel"/>
    <w:tmpl w:val="57000B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28F2709"/>
    <w:multiLevelType w:val="hybridMultilevel"/>
    <w:tmpl w:val="B63E03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4C15C2E"/>
    <w:multiLevelType w:val="hybridMultilevel"/>
    <w:tmpl w:val="036EDBAE"/>
    <w:lvl w:ilvl="0" w:tplc="63007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6AD9"/>
    <w:rsid w:val="001D79C6"/>
    <w:rsid w:val="004C4B94"/>
    <w:rsid w:val="00664CF5"/>
    <w:rsid w:val="00686D87"/>
    <w:rsid w:val="006A7A85"/>
    <w:rsid w:val="0071082E"/>
    <w:rsid w:val="008602A7"/>
    <w:rsid w:val="009F4050"/>
    <w:rsid w:val="00A113F4"/>
    <w:rsid w:val="00A66AD9"/>
    <w:rsid w:val="00B74561"/>
    <w:rsid w:val="00DB4B49"/>
    <w:rsid w:val="00DC631F"/>
    <w:rsid w:val="00FD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A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66AD9"/>
    <w:pPr>
      <w:widowControl/>
      <w:suppressAutoHyphens w:val="0"/>
      <w:jc w:val="both"/>
    </w:pPr>
    <w:rPr>
      <w:rFonts w:eastAsia="Times New Roman" w:cs="Times New Roman"/>
      <w:b/>
      <w:bCs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66A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Lazarczyk.barbara</dc:creator>
  <cp:keywords/>
  <dc:description/>
  <cp:lastModifiedBy>Lazarczyk.barbara</cp:lastModifiedBy>
  <cp:revision>8</cp:revision>
  <cp:lastPrinted>2016-09-02T07:46:00Z</cp:lastPrinted>
  <dcterms:created xsi:type="dcterms:W3CDTF">2016-08-19T13:09:00Z</dcterms:created>
  <dcterms:modified xsi:type="dcterms:W3CDTF">2016-09-02T07:48:00Z</dcterms:modified>
</cp:coreProperties>
</file>